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200" w:type="dxa"/>
        <w:tblInd w:w="15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0"/>
        <w:gridCol w:w="66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64"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论文题目：</w:t>
            </w:r>
          </w:p>
        </w:tc>
        <w:tc>
          <w:tcPr>
            <w:tcW w:w="6620" w:type="dxa"/>
            <w:vAlign w:val="center"/>
          </w:tcPr>
          <w:p>
            <w:pPr>
              <w:jc w:val="both"/>
              <w:rPr>
                <w:b/>
                <w:bCs/>
                <w:sz w:val="21"/>
                <w:szCs w:val="21"/>
                <w:vertAlign w:val="baseline"/>
              </w:rPr>
            </w:pPr>
            <w:r>
              <w:rPr>
                <w:rFonts w:hint="eastAsia"/>
                <w:b/>
                <w:bCs/>
                <w:sz w:val="21"/>
                <w:szCs w:val="21"/>
              </w:rPr>
              <w:t>Elevational pattern of bird species richness and its causes along a central Himalaya gradient, China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作者：</w:t>
            </w:r>
          </w:p>
        </w:tc>
        <w:tc>
          <w:tcPr>
            <w:tcW w:w="6620" w:type="dxa"/>
            <w:vAlign w:val="center"/>
          </w:tcPr>
          <w:p>
            <w:pPr>
              <w:jc w:val="both"/>
              <w:rPr>
                <w:sz w:val="21"/>
                <w:szCs w:val="21"/>
                <w:vertAlign w:val="baseline"/>
              </w:rPr>
            </w:pPr>
            <w:r>
              <w:rPr>
                <w:rFonts w:hint="eastAsia"/>
                <w:sz w:val="21"/>
                <w:szCs w:val="21"/>
              </w:rPr>
              <w:t>Pan XY(潘新园)，Ding ZF(丁志锋)，Hu YM(胡一鸣)， Liang JC(梁健超)，Wu YJ(吴永杰)#， Si XF(斯幸峰)#， Guo MF(郭明昉)， Hu HJ(胡慧建)​*，Jin K(金崑)*#​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年：</w:t>
            </w:r>
          </w:p>
        </w:tc>
        <w:tc>
          <w:tcPr>
            <w:tcW w:w="6620" w:type="dxa"/>
            <w:vAlign w:val="center"/>
          </w:tcPr>
          <w:p>
            <w:pPr>
              <w:jc w:val="both"/>
              <w:rPr>
                <w:rFonts w:hint="eastAsia" w:eastAsia="宋体"/>
                <w:sz w:val="21"/>
                <w:szCs w:val="21"/>
                <w:vertAlign w:val="baseline"/>
                <w:lang w:val="en-US" w:eastAsia="zh-CN"/>
              </w:rPr>
            </w:pPr>
            <w:r>
              <w:rPr>
                <w:rFonts w:hint="eastAsia"/>
                <w:sz w:val="21"/>
                <w:szCs w:val="21"/>
                <w:vertAlign w:val="baseline"/>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卷：</w:t>
            </w:r>
          </w:p>
        </w:tc>
        <w:tc>
          <w:tcPr>
            <w:tcW w:w="6620" w:type="dxa"/>
            <w:vAlign w:val="center"/>
          </w:tcPr>
          <w:p>
            <w:pPr>
              <w:jc w:val="both"/>
              <w:rPr>
                <w:rFonts w:hint="eastAsia" w:eastAsia="宋体"/>
                <w:sz w:val="21"/>
                <w:szCs w:val="21"/>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页：</w:t>
            </w:r>
          </w:p>
        </w:tc>
        <w:tc>
          <w:tcPr>
            <w:tcW w:w="6620" w:type="dxa"/>
            <w:vAlign w:val="center"/>
          </w:tcPr>
          <w:p>
            <w:pPr>
              <w:jc w:val="both"/>
              <w:rPr>
                <w:rFonts w:hint="eastAsia" w:eastAsia="宋体"/>
                <w:sz w:val="21"/>
                <w:szCs w:val="21"/>
                <w:vertAlign w:val="baseline"/>
                <w:lang w:val="en-US" w:eastAsia="zh-CN"/>
              </w:rPr>
            </w:pPr>
            <w:r>
              <w:rPr>
                <w:rFonts w:hint="eastAsia" w:eastAsia="宋体"/>
                <w:sz w:val="21"/>
                <w:szCs w:val="21"/>
                <w:vertAlign w:val="baseline"/>
                <w:lang w:val="en-US" w:eastAsia="zh-CN"/>
              </w:rPr>
              <w:t>10.7717/peerj.2636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联系作者：</w:t>
            </w:r>
          </w:p>
        </w:tc>
        <w:tc>
          <w:tcPr>
            <w:tcW w:w="6620" w:type="dxa"/>
            <w:vAlign w:val="center"/>
          </w:tcPr>
          <w:p>
            <w:pPr>
              <w:jc w:val="both"/>
              <w:rPr>
                <w:rFonts w:hint="eastAsia" w:eastAsia="宋体"/>
                <w:sz w:val="21"/>
                <w:szCs w:val="21"/>
                <w:vertAlign w:val="baseline"/>
                <w:lang w:eastAsia="zh-CN"/>
              </w:rPr>
            </w:pPr>
            <w:r>
              <w:rPr>
                <w:rFonts w:hint="eastAsia"/>
                <w:sz w:val="21"/>
                <w:szCs w:val="21"/>
              </w:rPr>
              <w:t>金崑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bookmarkStart w:id="0" w:name="_GoBack" w:colFirst="1" w:colLast="1"/>
            <w:r>
              <w:rPr>
                <w:rFonts w:hint="eastAsia"/>
                <w:sz w:val="21"/>
                <w:szCs w:val="21"/>
                <w:vertAlign w:val="baseline"/>
                <w:lang w:eastAsia="zh-CN"/>
              </w:rPr>
              <w:t>发表期刊：</w:t>
            </w:r>
          </w:p>
        </w:tc>
        <w:tc>
          <w:tcPr>
            <w:tcW w:w="6620" w:type="dxa"/>
            <w:vAlign w:val="center"/>
          </w:tcPr>
          <w:p>
            <w:pPr>
              <w:jc w:val="both"/>
              <w:rPr>
                <w:b/>
                <w:bCs/>
                <w:sz w:val="21"/>
                <w:szCs w:val="21"/>
                <w:vertAlign w:val="baseline"/>
              </w:rPr>
            </w:pPr>
            <w:r>
              <w:rPr>
                <w:rFonts w:hint="eastAsia"/>
                <w:b/>
                <w:bCs/>
                <w:sz w:val="21"/>
                <w:szCs w:val="21"/>
              </w:rPr>
              <w:t>Peer J</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7"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原文链接：</w:t>
            </w:r>
          </w:p>
        </w:tc>
        <w:tc>
          <w:tcPr>
            <w:tcW w:w="6620" w:type="dxa"/>
            <w:vAlign w:val="center"/>
          </w:tcPr>
          <w:p>
            <w:pPr>
              <w:jc w:val="both"/>
              <w:rPr>
                <w:rFonts w:hint="eastAsia"/>
                <w:sz w:val="21"/>
                <w:szCs w:val="21"/>
              </w:rPr>
            </w:pPr>
            <w:r>
              <w:rPr>
                <w:rFonts w:hint="eastAsia"/>
                <w:sz w:val="21"/>
                <w:szCs w:val="21"/>
              </w:rPr>
              <w:fldChar w:fldCharType="begin"/>
            </w:r>
            <w:r>
              <w:rPr>
                <w:rFonts w:hint="eastAsia"/>
                <w:sz w:val="21"/>
                <w:szCs w:val="21"/>
              </w:rPr>
              <w:instrText xml:space="preserve"> HYPERLINK "https://peerj.com/articles/2636/?utm_source=TrendMD&amp;utm_campaign=PeerJ_TrendMD_0&amp;utm_medium=TrendMD" </w:instrText>
            </w:r>
            <w:r>
              <w:rPr>
                <w:rFonts w:hint="eastAsia"/>
                <w:sz w:val="21"/>
                <w:szCs w:val="21"/>
              </w:rPr>
              <w:fldChar w:fldCharType="separate"/>
            </w:r>
            <w:r>
              <w:rPr>
                <w:rStyle w:val="5"/>
                <w:rFonts w:hint="eastAsia"/>
                <w:sz w:val="21"/>
                <w:szCs w:val="21"/>
              </w:rPr>
              <w:t>https://peerj.com/articles/2636/?utm_source=TrendMD&amp;utm_campaign=PeerJ_TrendMD_0&amp;utm_medium=TrendMD</w:t>
            </w:r>
            <w:r>
              <w:rPr>
                <w:rFonts w:hint="eastAsia"/>
                <w:sz w:val="21"/>
                <w:szCs w:val="21"/>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29" w:hRule="atLeast"/>
        </w:trPr>
        <w:tc>
          <w:tcPr>
            <w:tcW w:w="1580" w:type="dxa"/>
            <w:vAlign w:val="center"/>
          </w:tcPr>
          <w:p>
            <w:pPr>
              <w:jc w:val="right"/>
              <w:rPr>
                <w:rFonts w:hint="eastAsia" w:eastAsia="宋体"/>
                <w:sz w:val="21"/>
                <w:szCs w:val="21"/>
                <w:vertAlign w:val="baseline"/>
                <w:lang w:eastAsia="zh-CN"/>
              </w:rPr>
            </w:pPr>
            <w:r>
              <w:rPr>
                <w:rFonts w:hint="eastAsia"/>
                <w:sz w:val="21"/>
                <w:szCs w:val="21"/>
                <w:vertAlign w:val="baseline"/>
                <w:lang w:eastAsia="zh-CN"/>
              </w:rPr>
              <w:t>摘要：</w:t>
            </w:r>
          </w:p>
        </w:tc>
        <w:tc>
          <w:tcPr>
            <w:tcW w:w="6620" w:type="dxa"/>
            <w:vAlign w:val="center"/>
          </w:tcPr>
          <w:p>
            <w:pPr>
              <w:jc w:val="both"/>
              <w:rPr>
                <w:rFonts w:hint="eastAsia"/>
                <w:sz w:val="21"/>
                <w:szCs w:val="21"/>
              </w:rPr>
            </w:pPr>
            <w:r>
              <w:rPr>
                <w:rFonts w:hint="eastAsia"/>
                <w:sz w:val="21"/>
                <w:szCs w:val="21"/>
              </w:rPr>
              <w:t>This study examines the relative importance of six variables: area, the mid-domain effect, temperature, precipitation, productivity, and habitat heterogeneity on elevational patterns of species richness for breeding birds along a central Himalaya gradient in the Gyirong Valley, the longest of five canyons in the Mount Qomolangma National Nature Reserve. We conducted field surveys in each of twelve elevational bands of 300 m between 1,800 and 5,400 m asl four times throughout the entire wet season. A total of 169 breeding bird species were recorded and most of the species (74%) were small-ranged. The species richness patterns of overall, large-ranged and small-ranged birds were all hump-shaped, but with peaks at different elevations. Large-ranged species and small-ranged species contributed equally to the overall richness pattern.</w:t>
            </w:r>
          </w:p>
          <w:p>
            <w:pPr>
              <w:jc w:val="both"/>
              <w:rPr>
                <w:sz w:val="21"/>
                <w:szCs w:val="21"/>
                <w:vertAlign w:val="baseline"/>
              </w:rPr>
            </w:pPr>
            <w:r>
              <w:rPr>
                <w:rFonts w:hint="eastAsia"/>
                <w:sz w:val="21"/>
                <w:szCs w:val="21"/>
              </w:rPr>
              <w:t>Based on the bivariate and multiple regression analyses, area and precipitation were not crucial factors in determining the species richness along this gradient. The mid-domain effect played an important role in shaping the richness pattern of large-ranged species. Temperature was negatively correlated with overall and large-ranged species but positively correlated with small-ranged species. Productivity was a strong explanatory factor among all the bird groups, and habitat heterogeneity played an important role in shaping the elevational richness patterns of overall and small-ranged species. Our results highlight the need to conserve primary forest and intact habitat in this area. Furthermore, we need to increase conservation efforts in this montane biodiversity hotspot in light of increasing anthropogenic activities and land use pressure.</w:t>
            </w:r>
          </w:p>
        </w:tc>
      </w:tr>
    </w:tbl>
    <w:p>
      <w:pPr>
        <w:jc w:val="righ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dobeSongStd-Light">
    <w:altName w:val="hakuyoxingshu7000"/>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hakuyoxingshu7000">
    <w:panose1 w:val="02000600000000000000"/>
    <w:charset w:val="86"/>
    <w:family w:val="auto"/>
    <w:pitch w:val="default"/>
    <w:sig w:usb0="FFFFFFFF" w:usb1="E9FFFFFF" w:usb2="0000003F" w:usb3="00000000" w:csb0="603F00FF" w:csb1="FFFF0000"/>
  </w:font>
  <w:font w:name="Arial">
    <w:panose1 w:val="020B0604020202020204"/>
    <w:charset w:val="00"/>
    <w:family w:val="auto"/>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 w:name="DLF-32769-4-1908480264+ZKWH81-9">
    <w:altName w:val="黑体"/>
    <w:panose1 w:val="00000000000000000000"/>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CCC4E94"/>
    <w:rsid w:val="0E900F8F"/>
    <w:rsid w:val="0F76415B"/>
    <w:rsid w:val="119C2189"/>
    <w:rsid w:val="19E62CD2"/>
    <w:rsid w:val="1FCE2D45"/>
    <w:rsid w:val="205A4A08"/>
    <w:rsid w:val="237265CB"/>
    <w:rsid w:val="289D47A3"/>
    <w:rsid w:val="2B536466"/>
    <w:rsid w:val="2C10646C"/>
    <w:rsid w:val="2EBF311D"/>
    <w:rsid w:val="367B6C0F"/>
    <w:rsid w:val="37783834"/>
    <w:rsid w:val="473543B1"/>
    <w:rsid w:val="4DCC43AB"/>
    <w:rsid w:val="4EE87368"/>
    <w:rsid w:val="51F22F85"/>
    <w:rsid w:val="54CA4BEE"/>
    <w:rsid w:val="5B3D62CE"/>
    <w:rsid w:val="699F7B23"/>
    <w:rsid w:val="6E162B39"/>
    <w:rsid w:val="6EFA6321"/>
    <w:rsid w:val="6F7417B0"/>
    <w:rsid w:val="72D9790F"/>
    <w:rsid w:val="74326E7E"/>
    <w:rsid w:val="77224EC0"/>
    <w:rsid w:val="7B041A2D"/>
    <w:rsid w:val="7E951D5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18"/>
      <w:szCs w:val="21"/>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rFonts w:ascii="Times New Roman" w:hAnsi="Times New Roman" w:eastAsia="黑体"/>
      <w:kern w:val="44"/>
      <w:sz w:val="44"/>
      <w:szCs w:val="21"/>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character" w:styleId="4">
    <w:name w:val="FollowedHyperlink"/>
    <w:basedOn w:val="3"/>
    <w:uiPriority w:val="0"/>
    <w:rPr>
      <w:color w:val="800080"/>
      <w:u w:val="single"/>
    </w:rPr>
  </w:style>
  <w:style w:type="character" w:styleId="5">
    <w:name w:val="Hyperlink"/>
    <w:basedOn w:val="3"/>
    <w:uiPriority w:val="0"/>
    <w:rPr>
      <w:color w:val="0000FF"/>
      <w:u w:val="single"/>
    </w:rPr>
  </w:style>
  <w:style w:type="table" w:styleId="7">
    <w:name w:val="Table Grid"/>
    <w:basedOn w:val="6"/>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样式1作者"/>
    <w:basedOn w:val="1"/>
    <w:qFormat/>
    <w:uiPriority w:val="0"/>
    <w:rPr>
      <w:rFonts w:ascii="Times New Roman" w:hAnsi="Times New Roman" w:eastAsia="楷体"/>
      <w:sz w:val="28"/>
      <w:szCs w:val="21"/>
    </w:rPr>
  </w:style>
  <w:style w:type="paragraph" w:customStyle="1" w:styleId="9">
    <w:name w:val="样式2地址"/>
    <w:basedOn w:val="1"/>
    <w:qFormat/>
    <w:uiPriority w:val="0"/>
    <w:rPr>
      <w:rFonts w:ascii="Times New Roman" w:hAnsi="Times New Roman" w:eastAsia="宋体"/>
      <w:sz w:val="15"/>
      <w:szCs w:val="21"/>
    </w:rPr>
  </w:style>
  <w:style w:type="paragraph" w:customStyle="1" w:styleId="10">
    <w:name w:val="文章标题"/>
    <w:basedOn w:val="1"/>
    <w:qFormat/>
    <w:uiPriority w:val="0"/>
    <w:pPr>
      <w:spacing w:line="360" w:lineRule="auto"/>
    </w:pPr>
    <w:rPr>
      <w:rFonts w:eastAsia="黑体" w:cs="Times New Roman"/>
      <w:sz w:val="44"/>
      <w:szCs w:val="24"/>
    </w:rPr>
  </w:style>
  <w:style w:type="paragraph" w:customStyle="1" w:styleId="11">
    <w:name w:val="作者名字"/>
    <w:basedOn w:val="1"/>
    <w:uiPriority w:val="0"/>
    <w:pPr>
      <w:spacing w:line="360" w:lineRule="auto"/>
    </w:pPr>
    <w:rPr>
      <w:rFonts w:ascii="Times New Roman" w:eastAsia="楷体" w:cs="Times New Roman"/>
      <w:sz w:val="28"/>
      <w:szCs w:val="24"/>
    </w:rPr>
  </w:style>
  <w:style w:type="paragraph" w:customStyle="1" w:styleId="12">
    <w:name w:val="地址邮编"/>
    <w:basedOn w:val="1"/>
    <w:uiPriority w:val="0"/>
    <w:pPr>
      <w:spacing w:line="360" w:lineRule="auto"/>
    </w:pPr>
    <w:rPr>
      <w:rFonts w:ascii="Times New Roman" w:cs="Times New Roman"/>
      <w:sz w:val="15"/>
      <w:szCs w:val="24"/>
    </w:rPr>
  </w:style>
  <w:style w:type="paragraph" w:customStyle="1" w:styleId="13">
    <w:name w:val="文章内容"/>
    <w:basedOn w:val="1"/>
    <w:qFormat/>
    <w:uiPriority w:val="0"/>
    <w:pPr>
      <w:spacing w:line="360" w:lineRule="auto"/>
    </w:pPr>
    <w:rPr>
      <w:rFonts w:cs="Times New Roman"/>
      <w:sz w:val="18"/>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ScaleCrop>false</ScaleCrop>
  <LinksUpToDate>false</LinksUpToDate>
  <CharactersWithSpaces>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zhaoxinlei</dc:creator>
  <cp:lastModifiedBy>Administrator</cp:lastModifiedBy>
  <dcterms:modified xsi:type="dcterms:W3CDTF">2017-07-04T08:10:01Z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