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A Correlative Relationship Between Chronic Pain and Insulin Resistance in Zucker Fatty Rats: Role of Downregulation of Insulin</w:t>
            </w:r>
            <w:r>
              <w:rPr>
                <w:rFonts w:hint="eastAsia"/>
                <w:b/>
                <w:bCs/>
                <w:sz w:val="21"/>
                <w:szCs w:val="21"/>
                <w:lang w:val="en-US" w:eastAsia="zh-CN"/>
              </w:rPr>
              <w:t xml:space="preserve"> </w:t>
            </w:r>
            <w:r>
              <w:rPr>
                <w:rFonts w:hint="eastAsia"/>
                <w:b/>
                <w:bCs/>
                <w:sz w:val="21"/>
                <w:szCs w:val="21"/>
              </w:rPr>
              <w:t xml:space="preserve">Receptors.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Zhai X, Sun C, Rong P*, Li S, McCabe MF, Wang X, Mao J, Wang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404-413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王树兴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Journal of Pain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"http://www.sciencedirect.com/science/article/pii/S1526590015009797" </w:instrText>
            </w:r>
            <w:r>
              <w:rPr>
                <w:rFonts w:hint="eastAsia"/>
                <w:sz w:val="21"/>
                <w:szCs w:val="21"/>
              </w:rPr>
              <w:fldChar w:fldCharType="separate"/>
            </w:r>
            <w:r>
              <w:rPr>
                <w:rStyle w:val="5"/>
                <w:rFonts w:hint="eastAsia"/>
                <w:sz w:val="21"/>
                <w:szCs w:val="21"/>
              </w:rPr>
              <w:t>http://www.sciencedirect.com/science/article/pii/S1526590015009797</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Epidemiological studies and meta-analyses report a strong relationship between chronic pain and abnormalities in glucose metabolism, but the exact relationship between chronic pain and insulin resistance in type 2 diabetes (T2D) remains unknown. Using a model of neuropathic thermal and tactile hypersensitivity induced b</w:t>
            </w:r>
            <w:bookmarkStart w:id="0" w:name="_GoBack"/>
            <w:bookmarkEnd w:id="0"/>
            <w:r>
              <w:rPr>
                <w:rFonts w:hint="eastAsia"/>
                <w:sz w:val="21"/>
                <w:szCs w:val="21"/>
              </w:rPr>
              <w:t>y chronic constriction injury (CCI) of the sciatic nerve in Zucker Diabetic Fatty (ZDF) and Zucker Lean (ZL) littermates, we compared the recovery period of hypersensitivity and the progression of T2D and studied the possible involvement of insulin receptors (IRs) in the comorbidity of these 2 conditions. We found that the nociceptive thresholds to thermal and mechanical stimulation in naive ZDF rats were lower than in ZL littermates at 6 weeks of age. Although ZDF and ZL rats developed thermal and tactile hypersensitivity after CCI, it took a longer time nociceptive sensitivity to be restored in ZDF rats. Nerve injury accelerated the progression of T2D in ZDF rats, shown by an earlier onset of hyperglycemia, more severe hyperinsulinemia, and a higher concentration of glycosylated hemoglobin Alc 6 weeks after CCI, compared with those in naive ZDF and ZL rats. IR-immunoreactive cells were located across the central nervous system and skeletal muscles. In the central nervous system, IR coexpressed with a neuronal marker (neuronal nuclei) but not a glial marker (glial fibrillary acidic protein). There was a low level of IR expression in skeletal muscles of naive ZDF rats. In contrast, CCI reduced the IR expression in skeletal muscles as well as the ipsilateral spinal cord, primarily in the dorsal horn. In conclusion, our data suggest that the relationship between insulin resistance and chronic pain in ZDF rats is bidirectional and an impaired IR signaling system might be implicated in this reciprocal relationship.</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A8D6AE4"/>
    <w:rsid w:val="0CCC4E94"/>
    <w:rsid w:val="0E900F8F"/>
    <w:rsid w:val="0F76415B"/>
    <w:rsid w:val="119C2189"/>
    <w:rsid w:val="19E62CD2"/>
    <w:rsid w:val="1FCE2D45"/>
    <w:rsid w:val="20324809"/>
    <w:rsid w:val="205A4A08"/>
    <w:rsid w:val="215D7C3D"/>
    <w:rsid w:val="237265CB"/>
    <w:rsid w:val="23AE6F6C"/>
    <w:rsid w:val="289D47A3"/>
    <w:rsid w:val="2B536466"/>
    <w:rsid w:val="2C10646C"/>
    <w:rsid w:val="2EBF311D"/>
    <w:rsid w:val="367B6C0F"/>
    <w:rsid w:val="37783834"/>
    <w:rsid w:val="3FE667C6"/>
    <w:rsid w:val="473543B1"/>
    <w:rsid w:val="4DCC43AB"/>
    <w:rsid w:val="4E31417B"/>
    <w:rsid w:val="4EE87368"/>
    <w:rsid w:val="505F06F8"/>
    <w:rsid w:val="51F22F85"/>
    <w:rsid w:val="54CA4BEE"/>
    <w:rsid w:val="5B3D62CE"/>
    <w:rsid w:val="66E27738"/>
    <w:rsid w:val="699F7B23"/>
    <w:rsid w:val="6E162B39"/>
    <w:rsid w:val="6EFA6321"/>
    <w:rsid w:val="6F7417B0"/>
    <w:rsid w:val="72D9790F"/>
    <w:rsid w:val="74326E7E"/>
    <w:rsid w:val="7564572C"/>
    <w:rsid w:val="760F5F1F"/>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2017-07-04T08:53:12Z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